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92BFC4A">
      <w:pPr>
        <w:outlineLvl w:val="0"/>
        <w:rPr>
          <w:rFonts w:hint="eastAsia" w:ascii="黑体" w:hAnsi="黑体" w:eastAsia="黑体" w:cs="黑体"/>
          <w:sz w:val="32"/>
          <w:szCs w:val="32"/>
        </w:rPr>
      </w:pPr>
      <w:bookmarkStart w:id="0" w:name="_GoBack"/>
      <w:r>
        <w:rPr>
          <w:rFonts w:hint="eastAsia" w:ascii="黑体" w:hAnsi="黑体" w:eastAsia="黑体" w:cs="黑体"/>
          <w:sz w:val="32"/>
          <w:szCs w:val="32"/>
        </w:rPr>
        <w:t>附件3</w:t>
      </w:r>
    </w:p>
    <w:p w14:paraId="3D42912E">
      <w:pPr>
        <w:outlineLvl w:val="0"/>
        <w:rPr>
          <w:rFonts w:eastAsia="黑体"/>
          <w:sz w:val="32"/>
          <w:szCs w:val="32"/>
        </w:rPr>
      </w:pPr>
    </w:p>
    <w:p w14:paraId="16A698BC"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202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6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年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高质量数据集建设任务专项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  <w:t>申报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单位推荐表</w:t>
      </w:r>
    </w:p>
    <w:bookmarkEnd w:id="0"/>
    <w:p w14:paraId="7873ABB8">
      <w:pPr>
        <w:jc w:val="left"/>
        <w:rPr>
          <w:rFonts w:eastAsia="方正小标宋简体"/>
          <w:sz w:val="44"/>
          <w:szCs w:val="44"/>
        </w:rPr>
      </w:pPr>
      <w:r>
        <w:rPr>
          <w:rFonts w:hint="eastAsia" w:ascii="仿宋_GB2312" w:hAnsi="仿宋_GB2312" w:eastAsia="仿宋_GB2312" w:cs="仿宋_GB2312"/>
          <w:sz w:val="32"/>
          <w:szCs w:val="22"/>
        </w:rPr>
        <w:t>推荐单位（盖章）</w:t>
      </w:r>
      <w:r>
        <w:rPr>
          <w:rFonts w:eastAsia="方正仿宋_GB2312"/>
          <w:sz w:val="32"/>
          <w:szCs w:val="22"/>
        </w:rPr>
        <w:t>：</w:t>
      </w:r>
    </w:p>
    <w:tbl>
      <w:tblPr>
        <w:tblStyle w:val="10"/>
        <w:tblW w:w="1394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30"/>
        <w:gridCol w:w="1528"/>
        <w:gridCol w:w="1444"/>
        <w:gridCol w:w="1931"/>
        <w:gridCol w:w="4400"/>
        <w:gridCol w:w="1534"/>
        <w:gridCol w:w="1981"/>
      </w:tblGrid>
      <w:tr w14:paraId="671BB327">
        <w:trPr>
          <w:trHeight w:val="630" w:hRule="exact"/>
          <w:jc w:val="center"/>
        </w:trPr>
        <w:tc>
          <w:tcPr>
            <w:tcW w:w="1130" w:type="dxa"/>
            <w:noWrap w:val="0"/>
            <w:vAlign w:val="center"/>
          </w:tcPr>
          <w:p w14:paraId="51A5937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sz w:val="24"/>
              </w:rPr>
            </w:pPr>
            <w:r>
              <w:rPr>
                <w:rFonts w:hint="eastAsia" w:ascii="黑体" w:hAnsi="黑体" w:eastAsia="黑体" w:cs="黑体"/>
                <w:b w:val="0"/>
                <w:bCs/>
                <w:sz w:val="24"/>
              </w:rPr>
              <w:t>序号</w:t>
            </w:r>
          </w:p>
        </w:tc>
        <w:tc>
          <w:tcPr>
            <w:tcW w:w="1528" w:type="dxa"/>
            <w:noWrap w:val="0"/>
            <w:vAlign w:val="center"/>
          </w:tcPr>
          <w:p w14:paraId="7376F96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sz w:val="24"/>
              </w:rPr>
            </w:pPr>
            <w:r>
              <w:rPr>
                <w:rFonts w:hint="eastAsia" w:ascii="黑体" w:hAnsi="黑体" w:eastAsia="黑体" w:cs="黑体"/>
                <w:b w:val="0"/>
                <w:bCs/>
                <w:sz w:val="24"/>
              </w:rPr>
              <w:t>单位名称</w:t>
            </w:r>
          </w:p>
        </w:tc>
        <w:tc>
          <w:tcPr>
            <w:tcW w:w="1444" w:type="dxa"/>
            <w:noWrap w:val="0"/>
            <w:vAlign w:val="center"/>
          </w:tcPr>
          <w:p w14:paraId="0CF878C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sz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sz w:val="24"/>
                <w:lang w:val="en-US" w:eastAsia="zh-CN"/>
              </w:rPr>
              <w:t>专项领域</w:t>
            </w:r>
          </w:p>
        </w:tc>
        <w:tc>
          <w:tcPr>
            <w:tcW w:w="1931" w:type="dxa"/>
            <w:noWrap w:val="0"/>
            <w:vAlign w:val="center"/>
          </w:tcPr>
          <w:p w14:paraId="522D77F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sz w:val="24"/>
                <w:lang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sz w:val="24"/>
                <w:lang w:eastAsia="zh-CN"/>
              </w:rPr>
              <w:t>申报项目</w:t>
            </w:r>
          </w:p>
        </w:tc>
        <w:tc>
          <w:tcPr>
            <w:tcW w:w="4400" w:type="dxa"/>
            <w:noWrap w:val="0"/>
            <w:vAlign w:val="center"/>
          </w:tcPr>
          <w:p w14:paraId="0BA6F5E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sz w:val="24"/>
                <w:lang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sz w:val="24"/>
                <w:lang w:eastAsia="zh-CN"/>
              </w:rPr>
              <w:t>主要内容</w:t>
            </w:r>
          </w:p>
        </w:tc>
        <w:tc>
          <w:tcPr>
            <w:tcW w:w="1534" w:type="dxa"/>
            <w:noWrap w:val="0"/>
            <w:vAlign w:val="center"/>
          </w:tcPr>
          <w:p w14:paraId="40760CF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sz w:val="24"/>
              </w:rPr>
            </w:pPr>
            <w:r>
              <w:rPr>
                <w:rFonts w:hint="eastAsia" w:ascii="黑体" w:hAnsi="黑体" w:eastAsia="黑体" w:cs="黑体"/>
                <w:b w:val="0"/>
                <w:bCs/>
                <w:sz w:val="24"/>
                <w:lang w:eastAsia="zh-CN"/>
              </w:rPr>
              <w:t>项目</w:t>
            </w:r>
            <w:r>
              <w:rPr>
                <w:rFonts w:hint="eastAsia" w:ascii="黑体" w:hAnsi="黑体" w:eastAsia="黑体" w:cs="黑体"/>
                <w:b w:val="0"/>
                <w:bCs/>
                <w:sz w:val="24"/>
              </w:rPr>
              <w:t>联系人</w:t>
            </w:r>
          </w:p>
        </w:tc>
        <w:tc>
          <w:tcPr>
            <w:tcW w:w="1981" w:type="dxa"/>
            <w:noWrap w:val="0"/>
            <w:vAlign w:val="center"/>
          </w:tcPr>
          <w:p w14:paraId="44A10C1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sz w:val="24"/>
                <w:lang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sz w:val="24"/>
                <w:lang w:eastAsia="zh-CN"/>
              </w:rPr>
              <w:t>联系方式</w:t>
            </w:r>
          </w:p>
        </w:tc>
      </w:tr>
      <w:tr w14:paraId="58C01ECA">
        <w:trPr>
          <w:trHeight w:val="485" w:hRule="exact"/>
          <w:jc w:val="center"/>
        </w:trPr>
        <w:tc>
          <w:tcPr>
            <w:tcW w:w="1130" w:type="dxa"/>
            <w:noWrap w:val="0"/>
            <w:vAlign w:val="center"/>
          </w:tcPr>
          <w:p w14:paraId="01CE422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center"/>
              <w:textAlignment w:val="auto"/>
              <w:rPr>
                <w:rFonts w:eastAsia="方正仿宋_GB2312"/>
                <w:sz w:val="24"/>
              </w:rPr>
            </w:pPr>
            <w:r>
              <w:rPr>
                <w:rFonts w:eastAsia="方正仿宋_GB2312"/>
                <w:sz w:val="24"/>
              </w:rPr>
              <w:t>1</w:t>
            </w:r>
          </w:p>
        </w:tc>
        <w:tc>
          <w:tcPr>
            <w:tcW w:w="1528" w:type="dxa"/>
            <w:noWrap w:val="0"/>
            <w:vAlign w:val="center"/>
          </w:tcPr>
          <w:p w14:paraId="4B28C58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textAlignment w:val="auto"/>
              <w:rPr>
                <w:rFonts w:eastAsia="方正仿宋_GB2312"/>
                <w:sz w:val="24"/>
              </w:rPr>
            </w:pPr>
          </w:p>
        </w:tc>
        <w:tc>
          <w:tcPr>
            <w:tcW w:w="1444" w:type="dxa"/>
            <w:noWrap w:val="0"/>
            <w:vAlign w:val="center"/>
          </w:tcPr>
          <w:p w14:paraId="3FA5067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center"/>
              <w:textAlignment w:val="auto"/>
              <w:rPr>
                <w:rFonts w:eastAsia="方正仿宋_GB2312"/>
                <w:sz w:val="24"/>
              </w:rPr>
            </w:pPr>
          </w:p>
        </w:tc>
        <w:tc>
          <w:tcPr>
            <w:tcW w:w="1931" w:type="dxa"/>
            <w:noWrap w:val="0"/>
            <w:vAlign w:val="center"/>
          </w:tcPr>
          <w:p w14:paraId="2810F11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center"/>
              <w:textAlignment w:val="auto"/>
              <w:rPr>
                <w:rFonts w:eastAsia="方正仿宋_GB2312"/>
                <w:sz w:val="24"/>
              </w:rPr>
            </w:pPr>
          </w:p>
        </w:tc>
        <w:tc>
          <w:tcPr>
            <w:tcW w:w="4400" w:type="dxa"/>
            <w:noWrap w:val="0"/>
            <w:vAlign w:val="center"/>
          </w:tcPr>
          <w:p w14:paraId="062E5C6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center"/>
              <w:textAlignment w:val="auto"/>
              <w:rPr>
                <w:rFonts w:eastAsia="方正仿宋_GB2312"/>
                <w:sz w:val="24"/>
              </w:rPr>
            </w:pPr>
          </w:p>
        </w:tc>
        <w:tc>
          <w:tcPr>
            <w:tcW w:w="1534" w:type="dxa"/>
            <w:noWrap w:val="0"/>
            <w:vAlign w:val="center"/>
          </w:tcPr>
          <w:p w14:paraId="26FC93E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center"/>
              <w:textAlignment w:val="auto"/>
              <w:rPr>
                <w:rFonts w:eastAsia="方正仿宋_GB2312"/>
                <w:sz w:val="24"/>
              </w:rPr>
            </w:pPr>
          </w:p>
        </w:tc>
        <w:tc>
          <w:tcPr>
            <w:tcW w:w="1981" w:type="dxa"/>
            <w:noWrap w:val="0"/>
            <w:vAlign w:val="center"/>
          </w:tcPr>
          <w:p w14:paraId="07440B3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center"/>
              <w:textAlignment w:val="auto"/>
              <w:rPr>
                <w:rFonts w:eastAsia="方正仿宋_GB2312"/>
                <w:sz w:val="24"/>
              </w:rPr>
            </w:pPr>
          </w:p>
        </w:tc>
      </w:tr>
      <w:tr w14:paraId="061E72C2">
        <w:trPr>
          <w:trHeight w:val="454" w:hRule="exact"/>
          <w:jc w:val="center"/>
        </w:trPr>
        <w:tc>
          <w:tcPr>
            <w:tcW w:w="1130" w:type="dxa"/>
            <w:noWrap w:val="0"/>
            <w:vAlign w:val="center"/>
          </w:tcPr>
          <w:p w14:paraId="5FEAA42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center"/>
              <w:textAlignment w:val="auto"/>
              <w:rPr>
                <w:rFonts w:eastAsia="方正仿宋_GB2312"/>
                <w:sz w:val="24"/>
              </w:rPr>
            </w:pPr>
            <w:r>
              <w:rPr>
                <w:rFonts w:eastAsia="方正仿宋_GB2312"/>
                <w:sz w:val="24"/>
              </w:rPr>
              <w:t>2</w:t>
            </w:r>
          </w:p>
        </w:tc>
        <w:tc>
          <w:tcPr>
            <w:tcW w:w="1528" w:type="dxa"/>
            <w:noWrap w:val="0"/>
            <w:vAlign w:val="center"/>
          </w:tcPr>
          <w:p w14:paraId="3E29CE0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textAlignment w:val="auto"/>
              <w:rPr>
                <w:rFonts w:eastAsia="方正仿宋_GB2312"/>
                <w:sz w:val="24"/>
              </w:rPr>
            </w:pPr>
          </w:p>
        </w:tc>
        <w:tc>
          <w:tcPr>
            <w:tcW w:w="1444" w:type="dxa"/>
            <w:noWrap w:val="0"/>
            <w:vAlign w:val="center"/>
          </w:tcPr>
          <w:p w14:paraId="5DA196C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center"/>
              <w:textAlignment w:val="auto"/>
              <w:rPr>
                <w:rFonts w:eastAsia="方正仿宋_GB2312"/>
                <w:sz w:val="24"/>
              </w:rPr>
            </w:pPr>
          </w:p>
        </w:tc>
        <w:tc>
          <w:tcPr>
            <w:tcW w:w="1931" w:type="dxa"/>
            <w:noWrap w:val="0"/>
            <w:vAlign w:val="center"/>
          </w:tcPr>
          <w:p w14:paraId="3FB2915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center"/>
              <w:textAlignment w:val="auto"/>
              <w:rPr>
                <w:rFonts w:eastAsia="方正仿宋_GB2312"/>
                <w:sz w:val="24"/>
              </w:rPr>
            </w:pPr>
          </w:p>
        </w:tc>
        <w:tc>
          <w:tcPr>
            <w:tcW w:w="4400" w:type="dxa"/>
            <w:noWrap w:val="0"/>
            <w:vAlign w:val="center"/>
          </w:tcPr>
          <w:p w14:paraId="74C67B1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center"/>
              <w:textAlignment w:val="auto"/>
              <w:rPr>
                <w:rFonts w:eastAsia="方正仿宋_GB2312"/>
                <w:sz w:val="24"/>
              </w:rPr>
            </w:pPr>
          </w:p>
        </w:tc>
        <w:tc>
          <w:tcPr>
            <w:tcW w:w="1534" w:type="dxa"/>
            <w:noWrap w:val="0"/>
            <w:vAlign w:val="center"/>
          </w:tcPr>
          <w:p w14:paraId="75EC324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center"/>
              <w:textAlignment w:val="auto"/>
              <w:rPr>
                <w:rFonts w:eastAsia="方正仿宋_GB2312"/>
                <w:sz w:val="24"/>
              </w:rPr>
            </w:pPr>
          </w:p>
        </w:tc>
        <w:tc>
          <w:tcPr>
            <w:tcW w:w="1981" w:type="dxa"/>
            <w:noWrap w:val="0"/>
            <w:vAlign w:val="center"/>
          </w:tcPr>
          <w:p w14:paraId="6AC578E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center"/>
              <w:textAlignment w:val="auto"/>
              <w:rPr>
                <w:rFonts w:eastAsia="方正仿宋_GB2312"/>
                <w:sz w:val="24"/>
              </w:rPr>
            </w:pPr>
          </w:p>
        </w:tc>
      </w:tr>
      <w:tr w14:paraId="38974064">
        <w:trPr>
          <w:trHeight w:val="454" w:hRule="exact"/>
          <w:jc w:val="center"/>
        </w:trPr>
        <w:tc>
          <w:tcPr>
            <w:tcW w:w="1130" w:type="dxa"/>
            <w:noWrap w:val="0"/>
            <w:vAlign w:val="center"/>
          </w:tcPr>
          <w:p w14:paraId="797DF23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center"/>
              <w:textAlignment w:val="auto"/>
              <w:rPr>
                <w:rFonts w:eastAsia="方正仿宋_GB2312"/>
                <w:sz w:val="24"/>
              </w:rPr>
            </w:pPr>
            <w:r>
              <w:rPr>
                <w:rFonts w:eastAsia="方正仿宋_GB2312"/>
                <w:sz w:val="24"/>
              </w:rPr>
              <w:t>3</w:t>
            </w:r>
          </w:p>
        </w:tc>
        <w:tc>
          <w:tcPr>
            <w:tcW w:w="1528" w:type="dxa"/>
            <w:noWrap w:val="0"/>
            <w:vAlign w:val="center"/>
          </w:tcPr>
          <w:p w14:paraId="435B73E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textAlignment w:val="auto"/>
              <w:rPr>
                <w:rFonts w:eastAsia="方正仿宋_GB2312"/>
                <w:sz w:val="24"/>
              </w:rPr>
            </w:pPr>
          </w:p>
        </w:tc>
        <w:tc>
          <w:tcPr>
            <w:tcW w:w="1444" w:type="dxa"/>
            <w:noWrap w:val="0"/>
            <w:vAlign w:val="center"/>
          </w:tcPr>
          <w:p w14:paraId="4CB0487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center"/>
              <w:textAlignment w:val="auto"/>
              <w:rPr>
                <w:rFonts w:eastAsia="方正仿宋_GB2312"/>
                <w:sz w:val="24"/>
              </w:rPr>
            </w:pPr>
          </w:p>
        </w:tc>
        <w:tc>
          <w:tcPr>
            <w:tcW w:w="1931" w:type="dxa"/>
            <w:noWrap w:val="0"/>
            <w:vAlign w:val="center"/>
          </w:tcPr>
          <w:p w14:paraId="1691A1D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center"/>
              <w:textAlignment w:val="auto"/>
              <w:rPr>
                <w:rFonts w:eastAsia="方正仿宋_GB2312"/>
                <w:sz w:val="24"/>
              </w:rPr>
            </w:pPr>
          </w:p>
        </w:tc>
        <w:tc>
          <w:tcPr>
            <w:tcW w:w="4400" w:type="dxa"/>
            <w:noWrap w:val="0"/>
            <w:vAlign w:val="center"/>
          </w:tcPr>
          <w:p w14:paraId="4EB6280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center"/>
              <w:textAlignment w:val="auto"/>
              <w:rPr>
                <w:rFonts w:eastAsia="方正仿宋_GB2312"/>
                <w:sz w:val="24"/>
              </w:rPr>
            </w:pPr>
          </w:p>
        </w:tc>
        <w:tc>
          <w:tcPr>
            <w:tcW w:w="1534" w:type="dxa"/>
            <w:noWrap w:val="0"/>
            <w:vAlign w:val="center"/>
          </w:tcPr>
          <w:p w14:paraId="63C680A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center"/>
              <w:textAlignment w:val="auto"/>
              <w:rPr>
                <w:rFonts w:eastAsia="方正仿宋_GB2312"/>
                <w:sz w:val="24"/>
              </w:rPr>
            </w:pPr>
          </w:p>
        </w:tc>
        <w:tc>
          <w:tcPr>
            <w:tcW w:w="1981" w:type="dxa"/>
            <w:noWrap w:val="0"/>
            <w:vAlign w:val="center"/>
          </w:tcPr>
          <w:p w14:paraId="1F6480A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center"/>
              <w:textAlignment w:val="auto"/>
              <w:rPr>
                <w:rFonts w:eastAsia="方正仿宋_GB2312"/>
                <w:sz w:val="24"/>
              </w:rPr>
            </w:pPr>
          </w:p>
        </w:tc>
      </w:tr>
    </w:tbl>
    <w:p w14:paraId="68FF82AD">
      <w:pPr>
        <w:keepNext w:val="0"/>
        <w:keepLines w:val="0"/>
        <w:pageBreakBefore w:val="0"/>
        <w:widowControl w:val="0"/>
        <w:tabs>
          <w:tab w:val="left" w:pos="11712"/>
        </w:tabs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rPr>
          <w:rFonts w:hint="eastAsia" w:ascii="仿宋_GB2312" w:hAnsi="仿宋_GB2312" w:eastAsia="仿宋_GB2312" w:cs="仿宋_GB2312"/>
          <w:sz w:val="24"/>
        </w:rPr>
      </w:pPr>
    </w:p>
    <w:p w14:paraId="3A352EBE">
      <w:pPr>
        <w:keepNext w:val="0"/>
        <w:keepLines w:val="0"/>
        <w:pageBreakBefore w:val="0"/>
        <w:widowControl w:val="0"/>
        <w:tabs>
          <w:tab w:val="left" w:pos="11712"/>
        </w:tabs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rPr>
          <w:rFonts w:hint="eastAsia" w:ascii="仿宋_GB2312" w:hAnsi="仿宋_GB2312" w:eastAsia="仿宋_GB2312" w:cs="仿宋_GB2312"/>
          <w:sz w:val="24"/>
        </w:rPr>
      </w:pPr>
      <w:r>
        <w:rPr>
          <w:rFonts w:hint="eastAsia" w:ascii="仿宋_GB2312" w:hAnsi="仿宋_GB2312" w:eastAsia="仿宋_GB2312" w:cs="仿宋_GB2312"/>
          <w:sz w:val="24"/>
        </w:rPr>
        <w:t>注：1</w:t>
      </w:r>
      <w:r>
        <w:rPr>
          <w:rFonts w:hint="eastAsia" w:ascii="仿宋_GB2312" w:hAnsi="仿宋_GB2312" w:eastAsia="仿宋_GB2312" w:cs="仿宋_GB2312"/>
          <w:sz w:val="24"/>
          <w:lang w:val="en-US" w:eastAsia="zh-CN"/>
        </w:rPr>
        <w:t>.</w:t>
      </w:r>
      <w:r>
        <w:rPr>
          <w:rFonts w:hint="eastAsia" w:ascii="仿宋_GB2312" w:hAnsi="仿宋_GB2312" w:eastAsia="仿宋_GB2312" w:cs="仿宋_GB2312"/>
          <w:sz w:val="24"/>
        </w:rPr>
        <w:t>本表由各</w:t>
      </w:r>
      <w:r>
        <w:rPr>
          <w:rFonts w:hint="eastAsia" w:ascii="仿宋_GB2312" w:hAnsi="仿宋_GB2312" w:eastAsia="仿宋_GB2312" w:cs="仿宋_GB2312"/>
          <w:sz w:val="24"/>
          <w:lang w:eastAsia="zh-CN"/>
        </w:rPr>
        <w:t>区（开发区、风景区）数据主管</w:t>
      </w:r>
      <w:r>
        <w:rPr>
          <w:rFonts w:hint="eastAsia" w:ascii="仿宋_GB2312" w:hAnsi="仿宋_GB2312" w:eastAsia="仿宋_GB2312" w:cs="仿宋_GB2312"/>
          <w:sz w:val="24"/>
        </w:rPr>
        <w:t>部门填报；</w:t>
      </w:r>
    </w:p>
    <w:p w14:paraId="246F95CF">
      <w:pPr>
        <w:keepNext w:val="0"/>
        <w:keepLines w:val="0"/>
        <w:pageBreakBefore w:val="0"/>
        <w:widowControl w:val="0"/>
        <w:tabs>
          <w:tab w:val="left" w:pos="11712"/>
        </w:tabs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</w:rPr>
      </w:pPr>
      <w:r>
        <w:rPr>
          <w:rFonts w:hint="eastAsia" w:ascii="仿宋_GB2312" w:hAnsi="仿宋_GB2312" w:eastAsia="仿宋_GB2312" w:cs="仿宋_GB2312"/>
          <w:sz w:val="24"/>
        </w:rPr>
        <w:t>2</w:t>
      </w:r>
      <w:r>
        <w:rPr>
          <w:rFonts w:hint="eastAsia" w:ascii="仿宋_GB2312" w:hAnsi="仿宋_GB2312" w:eastAsia="仿宋_GB2312" w:cs="仿宋_GB2312"/>
          <w:sz w:val="24"/>
          <w:lang w:val="en-US" w:eastAsia="zh-CN"/>
        </w:rPr>
        <w:t>.</w:t>
      </w:r>
      <w:r>
        <w:rPr>
          <w:rFonts w:hint="eastAsia" w:ascii="仿宋_GB2312" w:hAnsi="仿宋_GB2312" w:eastAsia="仿宋_GB2312" w:cs="仿宋_GB2312"/>
          <w:sz w:val="24"/>
        </w:rPr>
        <w:t>推荐单位按优先次序排名；</w:t>
      </w:r>
    </w:p>
    <w:p w14:paraId="1BEA138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textAlignment w:val="auto"/>
      </w:pPr>
      <w:r>
        <w:rPr>
          <w:rFonts w:hint="eastAsia" w:ascii="仿宋_GB2312" w:hAnsi="仿宋_GB2312" w:eastAsia="仿宋_GB2312" w:cs="仿宋_GB2312"/>
          <w:sz w:val="24"/>
        </w:rPr>
        <w:t>3</w:t>
      </w:r>
      <w:r>
        <w:rPr>
          <w:rFonts w:hint="eastAsia" w:ascii="仿宋_GB2312" w:hAnsi="仿宋_GB2312" w:eastAsia="仿宋_GB2312" w:cs="仿宋_GB2312"/>
          <w:sz w:val="24"/>
          <w:lang w:val="en-US" w:eastAsia="zh-CN"/>
        </w:rPr>
        <w:t>.专项领域</w:t>
      </w:r>
      <w:r>
        <w:rPr>
          <w:rFonts w:hint="eastAsia" w:ascii="仿宋_GB2312" w:hAnsi="仿宋_GB2312" w:eastAsia="仿宋_GB2312" w:cs="仿宋_GB2312"/>
          <w:sz w:val="24"/>
        </w:rPr>
        <w:t>是指</w:t>
      </w:r>
      <w:r>
        <w:rPr>
          <w:rFonts w:hint="eastAsia" w:ascii="仿宋_GB2312" w:hAnsi="仿宋_GB2312" w:eastAsia="仿宋_GB2312" w:cs="仿宋_GB2312"/>
          <w:sz w:val="24"/>
          <w:lang w:eastAsia="zh-CN"/>
        </w:rPr>
        <w:t>武汉市2026年高质量数据集建设任务专项清单</w:t>
      </w:r>
      <w:r>
        <w:rPr>
          <w:rFonts w:hint="eastAsia" w:ascii="仿宋_GB2312" w:hAnsi="仿宋_GB2312" w:eastAsia="仿宋_GB2312" w:cs="仿宋_GB2312"/>
          <w:sz w:val="24"/>
        </w:rPr>
        <w:t>中</w:t>
      </w:r>
      <w:r>
        <w:rPr>
          <w:rFonts w:hint="eastAsia" w:ascii="仿宋_GB2312" w:hAnsi="仿宋_GB2312" w:eastAsia="仿宋_GB2312" w:cs="仿宋_GB2312"/>
          <w:sz w:val="24"/>
          <w:lang w:eastAsia="zh-CN"/>
        </w:rPr>
        <w:t>（</w:t>
      </w:r>
      <w:r>
        <w:rPr>
          <w:rFonts w:hint="eastAsia" w:ascii="仿宋_GB2312" w:hAnsi="仿宋_GB2312" w:eastAsia="仿宋_GB2312" w:cs="仿宋_GB2312"/>
          <w:sz w:val="24"/>
          <w:lang w:val="en-US" w:eastAsia="zh-CN"/>
        </w:rPr>
        <w:t>附件1</w:t>
      </w:r>
      <w:r>
        <w:rPr>
          <w:rFonts w:hint="eastAsia" w:ascii="仿宋_GB2312" w:hAnsi="仿宋_GB2312" w:eastAsia="仿宋_GB2312" w:cs="仿宋_GB2312"/>
          <w:sz w:val="24"/>
          <w:lang w:eastAsia="zh-CN"/>
        </w:rPr>
        <w:t>）</w:t>
      </w:r>
      <w:r>
        <w:rPr>
          <w:rFonts w:hint="eastAsia" w:ascii="仿宋_GB2312" w:hAnsi="仿宋_GB2312" w:eastAsia="仿宋_GB2312" w:cs="仿宋_GB2312"/>
          <w:sz w:val="24"/>
        </w:rPr>
        <w:t>涉及的</w:t>
      </w:r>
      <w:r>
        <w:rPr>
          <w:rFonts w:hint="eastAsia" w:ascii="仿宋_GB2312" w:hAnsi="仿宋_GB2312" w:eastAsia="仿宋_GB2312" w:cs="仿宋_GB2312"/>
          <w:sz w:val="24"/>
          <w:lang w:val="en-US" w:eastAsia="zh-CN"/>
        </w:rPr>
        <w:t>领域</w:t>
      </w:r>
      <w:r>
        <w:rPr>
          <w:rFonts w:hint="eastAsia" w:ascii="仿宋_GB2312" w:hAnsi="仿宋_GB2312" w:eastAsia="仿宋_GB2312" w:cs="仿宋_GB2312"/>
          <w:sz w:val="24"/>
        </w:rPr>
        <w:t>。</w:t>
      </w:r>
    </w:p>
    <w:sectPr>
      <w:headerReference r:id="rId3" w:type="default"/>
      <w:footerReference r:id="rId4" w:type="default"/>
      <w:pgSz w:w="16838" w:h="11906" w:orient="landscape"/>
      <w:pgMar w:top="1587" w:right="2098" w:bottom="1474" w:left="1417" w:header="851" w:footer="992" w:gutter="0"/>
      <w:pgNumType w:fmt="numberInDash"/>
      <w:cols w:space="0" w:num="1"/>
      <w:rtlGutter w:val="0"/>
      <w:docGrid w:type="lines" w:linePitch="315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0B868BD5-2768-2233-4404-C1694CB5E6EA}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7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  <w:embedRegular r:id="rId2" w:fontKey="{98A2748E-529B-747A-4404-C169DD8988D8}"/>
  </w:font>
  <w:font w:name="仿宋">
    <w:altName w:val="方正仿宋_GBK"/>
    <w:panose1 w:val="02010609060101010101"/>
    <w:charset w:val="86"/>
    <w:family w:val="modern"/>
    <w:pitch w:val="default"/>
    <w:sig w:usb0="00000000" w:usb1="00000000" w:usb2="00000016" w:usb3="00000000" w:csb0="00040001" w:csb1="00000000"/>
  </w:font>
  <w:font w:name="方正小标宋简体">
    <w:panose1 w:val="02000000000000000000"/>
    <w:charset w:val="86"/>
    <w:family w:val="script"/>
    <w:pitch w:val="default"/>
    <w:sig w:usb0="00000001" w:usb1="08000000" w:usb2="00000000" w:usb3="00000000" w:csb0="00040000" w:csb1="00000000"/>
    <w:embedRegular r:id="rId3" w:fontKey="{4EFD3B8A-A7B0-441F-4404-C1692CE22990}"/>
  </w:font>
  <w:font w:name="方正仿宋_GB2312">
    <w:altName w:val="方正仿宋_GBK"/>
    <w:panose1 w:val="02000000000000000000"/>
    <w:charset w:val="86"/>
    <w:family w:val="auto"/>
    <w:pitch w:val="default"/>
    <w:sig w:usb0="00000000" w:usb1="00000000" w:usb2="00000012" w:usb3="00000000" w:csb0="00040001" w:csb1="00000000"/>
  </w:font>
  <w:font w:name="仿宋_GB2312">
    <w:altName w:val="方正仿宋_GBK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方正黑体_GBK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方正小标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方正楷体_GB2312">
    <w:altName w:val="汉仪楷体简"/>
    <w:panose1 w:val="02000000000000000000"/>
    <w:charset w:val="86"/>
    <w:family w:val="auto"/>
    <w:pitch w:val="default"/>
    <w:sig w:usb0="00000000" w:usb1="00000000" w:usb2="00000012" w:usb3="00000000" w:csb0="00040001" w:csb1="00000000"/>
  </w:font>
  <w:font w:name="楷体_GB2312">
    <w:altName w:val="汉仪楷体简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方正公文小标宋">
    <w:panose1 w:val="02000500000000000000"/>
    <w:charset w:val="86"/>
    <w:family w:val="auto"/>
    <w:pitch w:val="default"/>
    <w:sig w:usb0="A00002BF" w:usb1="38CF7CFA" w:usb2="00000016" w:usb3="00000000" w:csb0="00040001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汉仪楷体简">
    <w:panose1 w:val="02010600000101010101"/>
    <w:charset w:val="86"/>
    <w:family w:val="auto"/>
    <w:pitch w:val="default"/>
    <w:sig w:usb0="00000001" w:usb1="080E0800" w:usb2="00000002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15DCA06">
    <w:pPr>
      <w:pStyle w:val="9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C8501A2">
                          <w:pPr>
                            <w:pStyle w:val="9"/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  <w:lang w:eastAsia="zh-CN"/>
                            </w:rPr>
                          </w:pP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  <w:lang w:eastAsia="zh-CN"/>
                            </w:rPr>
                            <w:t>- 1 -</w:t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3C8501A2">
                    <w:pPr>
                      <w:pStyle w:val="9"/>
                      <w:rPr>
                        <w:rFonts w:hint="eastAsia" w:ascii="宋体" w:hAnsi="宋体" w:eastAsia="宋体" w:cs="宋体"/>
                        <w:sz w:val="28"/>
                        <w:szCs w:val="28"/>
                        <w:lang w:eastAsia="zh-CN"/>
                      </w:rPr>
                    </w:pP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  <w:lang w:eastAsia="zh-CN"/>
                      </w:rPr>
                      <w:fldChar w:fldCharType="begin"/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  <w:lang w:eastAsia="zh-CN"/>
                      </w:rPr>
                      <w:t>- 1 -</w:t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7AFF8A4">
    <w:pPr>
      <w:pStyle w:val="2"/>
      <w:spacing w:before="55" w:line="169" w:lineRule="auto"/>
      <w:ind w:right="26"/>
      <w:jc w:val="right"/>
      <w:rPr>
        <w:sz w:val="20"/>
        <w:szCs w:val="2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1"/>
  <w:embedTrueTypeFonts/>
  <w:saveSubsetFonts/>
  <w:bordersDoNotSurroundHeader w:val="1"/>
  <w:bordersDoNotSurroundFooter w:val="1"/>
  <w:documentProtection w:enforcement="0"/>
  <w:defaultTabStop w:val="420"/>
  <w:drawingGridVerticalSpacing w:val="158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ZjODcwNWM3ZTY2ZGM5ZDllYTgwYmZiZDY0N2ExMTYifQ=="/>
  </w:docVars>
  <w:rsids>
    <w:rsidRoot w:val="65AB7D85"/>
    <w:rsid w:val="15F62409"/>
    <w:rsid w:val="17452D66"/>
    <w:rsid w:val="1FF561AE"/>
    <w:rsid w:val="261C7979"/>
    <w:rsid w:val="43D654C0"/>
    <w:rsid w:val="65A109BC"/>
    <w:rsid w:val="65AB7D85"/>
    <w:rsid w:val="6D6B7A91"/>
    <w:rsid w:val="6EDB5B6B"/>
    <w:rsid w:val="767B3A21"/>
    <w:rsid w:val="789101DB"/>
    <w:rsid w:val="7E5D3747"/>
    <w:rsid w:val="7E7BFE40"/>
    <w:rsid w:val="DFFFDE50"/>
    <w:rsid w:val="EBBE7921"/>
    <w:rsid w:val="F7CB70F5"/>
    <w:rsid w:val="FAFB03AF"/>
    <w:rsid w:val="FDFB89D5"/>
    <w:rsid w:val="FF7FDD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qFormat="1" w:unhideWhenUsed="0" w:uiPriority="0" w:semiHidden="0" w:name="Body Text Indent 2"/>
    <w:lsdException w:unhideWhenUsed="0" w:uiPriority="0" w:semiHidden="0" w:name="Body Text Indent 3"/>
    <w:lsdException w:qFormat="1"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11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3"/>
    <w:qFormat/>
    <w:uiPriority w:val="0"/>
    <w:pPr>
      <w:spacing w:after="120"/>
    </w:pPr>
    <w:rPr>
      <w:rFonts w:ascii="Times New Roman" w:hAnsi="Times New Roman" w:eastAsia="宋体" w:cs="Times New Roman"/>
      <w:szCs w:val="22"/>
    </w:rPr>
  </w:style>
  <w:style w:type="paragraph" w:styleId="3">
    <w:name w:val="Body Text First Indent 2"/>
    <w:basedOn w:val="4"/>
    <w:next w:val="7"/>
    <w:qFormat/>
    <w:uiPriority w:val="0"/>
    <w:pPr>
      <w:widowControl w:val="0"/>
      <w:spacing w:after="120" w:afterLines="0" w:afterAutospacing="0"/>
      <w:ind w:left="420" w:leftChars="200" w:firstLine="420" w:firstLineChars="20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4">
    <w:name w:val="Body Text Indent"/>
    <w:basedOn w:val="1"/>
    <w:next w:val="5"/>
    <w:qFormat/>
    <w:uiPriority w:val="0"/>
    <w:pPr>
      <w:spacing w:after="120" w:afterLines="0" w:afterAutospacing="0"/>
      <w:ind w:left="420" w:leftChars="200"/>
    </w:pPr>
    <w:rPr>
      <w:rFonts w:ascii="Times New Roman" w:hAnsi="Times New Roman" w:eastAsia="宋体" w:cs="Times New Roman"/>
    </w:rPr>
  </w:style>
  <w:style w:type="paragraph" w:styleId="5">
    <w:name w:val="Normal Indent"/>
    <w:basedOn w:val="1"/>
    <w:next w:val="6"/>
    <w:qFormat/>
    <w:uiPriority w:val="0"/>
    <w:rPr>
      <w:rFonts w:ascii="Times New Roman" w:hAnsi="Times New Roman" w:eastAsia="宋体" w:cs="Times New Roman"/>
    </w:rPr>
  </w:style>
  <w:style w:type="paragraph" w:styleId="6">
    <w:name w:val="toc 2"/>
    <w:basedOn w:val="1"/>
    <w:next w:val="1"/>
    <w:qFormat/>
    <w:uiPriority w:val="0"/>
    <w:pPr>
      <w:widowControl w:val="0"/>
      <w:tabs>
        <w:tab w:val="right" w:leader="dot" w:pos="9240"/>
      </w:tabs>
      <w:spacing w:after="0" w:line="360" w:lineRule="auto"/>
      <w:ind w:firstLine="200" w:firstLineChars="200"/>
      <w:jc w:val="both"/>
    </w:pPr>
    <w:rPr>
      <w:rFonts w:ascii="宋体" w:hAnsi="Calibri" w:eastAsia="仿宋" w:cs="Calibri"/>
      <w:kern w:val="2"/>
      <w:sz w:val="28"/>
      <w:szCs w:val="21"/>
      <w:lang w:val="en-US" w:eastAsia="zh-CN" w:bidi="ar-SA"/>
    </w:rPr>
  </w:style>
  <w:style w:type="paragraph" w:styleId="7">
    <w:name w:val="Block Text"/>
    <w:basedOn w:val="1"/>
    <w:qFormat/>
    <w:uiPriority w:val="0"/>
    <w:pPr>
      <w:autoSpaceDE w:val="0"/>
      <w:autoSpaceDN w:val="0"/>
      <w:adjustRightInd w:val="0"/>
      <w:snapToGrid w:val="0"/>
      <w:spacing w:line="480" w:lineRule="auto"/>
      <w:ind w:left="-189" w:leftChars="-90" w:firstLine="420" w:firstLineChars="200"/>
      <w:jc w:val="left"/>
    </w:pPr>
    <w:rPr>
      <w:rFonts w:ascii="宋体" w:hAnsi="宋体" w:eastAsia="宋体" w:cs="Times New Roman"/>
      <w:bCs/>
      <w:szCs w:val="24"/>
    </w:rPr>
  </w:style>
  <w:style w:type="paragraph" w:styleId="8">
    <w:name w:val="Body Text Indent 2"/>
    <w:basedOn w:val="1"/>
    <w:qFormat/>
    <w:uiPriority w:val="0"/>
    <w:pPr>
      <w:ind w:firstLine="640" w:firstLineChars="200"/>
    </w:pPr>
    <w:rPr>
      <w:rFonts w:ascii="Times New Roman" w:hAnsi="Times New Roman" w:eastAsia="宋体" w:cs="Times New Roman"/>
      <w:sz w:val="32"/>
    </w:rPr>
  </w:style>
  <w:style w:type="paragraph" w:styleId="9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sz w:val="18"/>
    </w:rPr>
  </w:style>
  <w:style w:type="character" w:styleId="12">
    <w:name w:val="Hyperlink"/>
    <w:basedOn w:val="11"/>
    <w:qFormat/>
    <w:uiPriority w:val="0"/>
    <w:rPr>
      <w:rFonts w:ascii="Times New Roman" w:hAnsi="Times New Roman" w:eastAsia="宋体" w:cs="Times New Roman"/>
      <w:color w:val="0000FF"/>
      <w:u w:val="single"/>
    </w:rPr>
  </w:style>
  <w:style w:type="paragraph" w:styleId="13">
    <w:name w:val="List Paragraph"/>
    <w:basedOn w:val="1"/>
    <w:qFormat/>
    <w:uiPriority w:val="0"/>
    <w:pPr>
      <w:ind w:firstLine="420" w:firstLineChars="200"/>
    </w:pPr>
    <w:rPr>
      <w:rFonts w:ascii="Times New Roman" w:hAnsi="Times New Roman" w:eastAsia="宋体" w:cs="Times New Roman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7211</Words>
  <Characters>7394</Characters>
  <Lines>0</Lines>
  <Paragraphs>0</Paragraphs>
  <TotalTime>13</TotalTime>
  <ScaleCrop>false</ScaleCrop>
  <LinksUpToDate>false</LinksUpToDate>
  <CharactersWithSpaces>7471</CharactersWithSpaces>
  <Application>WPS Office_6.11.0.8885_F1E327BC-269C-435d-A152-05C5408002CA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2026-03-18T22:36:00Z</dcterms:created>
  <dc:creator>。</dc:creator>
  <cp:lastModifiedBy>别吃我菠萝</cp:lastModifiedBy>
  <cp:lastPrinted>2026-03-23T09:09:00Z</cp:lastPrinted>
  <dcterms:modified xsi:type="dcterms:W3CDTF">2026-03-23T17:13:40Z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2052-6.11.0.8885</vt:lpwstr>
  </property>
  <property fmtid="{D5CDD505-2E9C-101B-9397-08002B2CF9AE}" pid="3" name="ICV">
    <vt:lpwstr>0342B71B0BA728F14404C1692CA4AEAC_43</vt:lpwstr>
  </property>
  <property fmtid="{D5CDD505-2E9C-101B-9397-08002B2CF9AE}" pid="4" name="KSOTemplateDocerSaveRecord">
    <vt:lpwstr>eyJoZGlkIjoiZThhYzFjYmQzZTBlY2EyMjgxZDQ0NDI4MmIyODgyMjciLCJ1c2VySWQiOiI4NjQ2NjQ3NTcifQ==</vt:lpwstr>
  </property>
</Properties>
</file>